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95" w:rsidRDefault="008D2A95" w:rsidP="008D2A95">
      <w:pPr>
        <w:spacing w:after="700" w:line="20" w:lineRule="exact"/>
        <w:jc w:val="both"/>
      </w:pPr>
    </w:p>
    <w:p w:rsidR="008D2A95" w:rsidRDefault="008D2A95" w:rsidP="008D2A95">
      <w:pPr>
        <w:spacing w:after="268" w:line="20" w:lineRule="exact"/>
        <w:ind w:right="828"/>
        <w:jc w:val="both"/>
      </w:pPr>
    </w:p>
    <w:p w:rsidR="008D2A95" w:rsidRDefault="008D2A95" w:rsidP="008D2A95">
      <w:pPr>
        <w:pStyle w:val="Style3"/>
        <w:kinsoku w:val="0"/>
        <w:autoSpaceDE/>
        <w:autoSpaceDN/>
        <w:adjustRightInd/>
        <w:spacing w:before="252" w:line="208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RESOLUCION N° TAT-335-02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before="468"/>
        <w:ind w:left="567" w:right="474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TRIBUNAL ADMINISTRATIVO DE TRANSPORTES.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cuarenta y siete minutos del dos de octubre del dos mil dos.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before="252"/>
        <w:ind w:left="567" w:right="474"/>
        <w:jc w:val="both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 conoce Incidente de Suspensión de Actuaciones Administrativas contra el "Primer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>Procedimiento Administrativo para el otorgamiento de Taxi" presentado por RSM</w:t>
      </w: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, cédula de identidad No. …., tramitado en este Despacho bajo el </w:t>
      </w:r>
      <w:r>
        <w:rPr>
          <w:rStyle w:val="CharacterStyle3"/>
          <w:b/>
          <w:bCs/>
          <w:sz w:val="24"/>
          <w:szCs w:val="24"/>
          <w:lang w:val="es-ES" w:eastAsia="es-ES"/>
        </w:rPr>
        <w:t>expediente número TAT-607-02.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before="324" w:line="204" w:lineRule="auto"/>
        <w:ind w:left="567" w:right="474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RESULTANDO: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before="324" w:line="204" w:lineRule="auto"/>
        <w:ind w:left="567" w:right="474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</w:p>
    <w:p w:rsidR="008D2A95" w:rsidRDefault="008D2A95" w:rsidP="008D2A95">
      <w:pPr>
        <w:pStyle w:val="Style3"/>
        <w:tabs>
          <w:tab w:val="right" w:pos="10234"/>
        </w:tabs>
        <w:kinsoku w:val="0"/>
        <w:autoSpaceDE/>
        <w:autoSpaceDN/>
        <w:adjustRightInd/>
        <w:spacing w:line="254" w:lineRule="exact"/>
        <w:ind w:left="567" w:right="474"/>
        <w:jc w:val="both"/>
        <w:rPr>
          <w:rStyle w:val="CharacterStyle3"/>
          <w:b/>
          <w:bCs/>
          <w:spacing w:val="2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 xml:space="preserve">PRIMERO.- </w:t>
      </w:r>
      <w:r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Que mediante Ley Reguladora del Servicio Público de Transporte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Transporte y se le otorga su competencia.</w:t>
      </w:r>
    </w:p>
    <w:p w:rsidR="008D2A95" w:rsidRDefault="008D2A95" w:rsidP="008D2A95">
      <w:pPr>
        <w:pStyle w:val="Style3"/>
        <w:tabs>
          <w:tab w:val="right" w:pos="10234"/>
        </w:tabs>
        <w:kinsoku w:val="0"/>
        <w:autoSpaceDE/>
        <w:autoSpaceDN/>
        <w:adjustRightInd/>
        <w:spacing w:line="254" w:lineRule="exact"/>
        <w:ind w:left="567" w:right="474"/>
        <w:jc w:val="both"/>
        <w:rPr>
          <w:rStyle w:val="CharacterStyle3"/>
          <w:b/>
          <w:bCs/>
          <w:spacing w:val="2"/>
          <w:sz w:val="24"/>
          <w:szCs w:val="24"/>
          <w:lang w:val="es-ES" w:eastAsia="es-ES"/>
        </w:rPr>
      </w:pPr>
    </w:p>
    <w:p w:rsidR="008D2A95" w:rsidRDefault="008D2A95" w:rsidP="008D2A95">
      <w:pPr>
        <w:pStyle w:val="Style3"/>
        <w:tabs>
          <w:tab w:val="right" w:pos="10234"/>
        </w:tabs>
        <w:kinsoku w:val="0"/>
        <w:autoSpaceDE/>
        <w:autoSpaceDN/>
        <w:adjustRightInd/>
        <w:spacing w:line="254" w:lineRule="exact"/>
        <w:ind w:left="567" w:right="47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El Consejo de Transporte Público, publicó en el Alcance 45 a La Gaceta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N°134 del 12 de julio del 2000 el proyecto del "REGLAMENTO DEL PRIMER </w:t>
      </w:r>
      <w:r>
        <w:rPr>
          <w:rStyle w:val="CharacterStyle3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line="276" w:lineRule="exact"/>
        <w:ind w:left="567" w:right="474"/>
        <w:jc w:val="both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5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5"/>
          <w:w w:val="105"/>
          <w:sz w:val="24"/>
          <w:szCs w:val="24"/>
          <w:lang w:val="es-ES" w:eastAsia="es-ES"/>
        </w:rPr>
        <w:t xml:space="preserve">Mediante el Decreto Ejecutivo N°28913-MOPT, publicado el 19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9"/>
          <w:w w:val="105"/>
          <w:sz w:val="24"/>
          <w:szCs w:val="24"/>
          <w:lang w:val="es-ES" w:eastAsia="es-ES"/>
        </w:rPr>
        <w:t xml:space="preserve">REMUNERADO DE PERSONAS EN VEHICULOS EN LA MODALIDAD DE TAXI" 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 xml:space="preserve">Además, en el numeral 15 establece que contra el acto de adjudicación de este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acto y el de apelación ante el Tribunal Administrativo de Transporte.</w:t>
      </w:r>
    </w:p>
    <w:p w:rsidR="008D2A95" w:rsidRDefault="008D2A95" w:rsidP="008D2A95">
      <w:pPr>
        <w:pStyle w:val="Style2"/>
        <w:kinsoku w:val="0"/>
        <w:autoSpaceDE/>
        <w:autoSpaceDN/>
        <w:spacing w:before="0"/>
        <w:ind w:left="567" w:right="474"/>
        <w:rPr>
          <w:rStyle w:val="CharacterStyle1"/>
          <w:b/>
          <w:bCs/>
          <w:spacing w:val="-7"/>
          <w:lang w:val="es-ES" w:eastAsia="es-ES"/>
        </w:rPr>
      </w:pPr>
    </w:p>
    <w:p w:rsidR="008D2A95" w:rsidRDefault="008D2A95" w:rsidP="008D2A95">
      <w:pPr>
        <w:pStyle w:val="Style2"/>
        <w:kinsoku w:val="0"/>
        <w:autoSpaceDE/>
        <w:autoSpaceDN/>
        <w:spacing w:before="0"/>
        <w:ind w:left="567" w:right="47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Mediante escrito incoado por el </w:t>
      </w:r>
      <w:proofErr w:type="spellStart"/>
      <w:r>
        <w:rPr>
          <w:rStyle w:val="CharacterStyle1"/>
          <w:spacing w:val="-7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7"/>
          <w:w w:val="105"/>
          <w:lang w:val="es-ES" w:eastAsia="es-ES"/>
        </w:rPr>
        <w:t xml:space="preserve">, presenta un incidente de suspensión de </w:t>
      </w:r>
      <w:r>
        <w:rPr>
          <w:rStyle w:val="CharacterStyle1"/>
          <w:spacing w:val="1"/>
          <w:w w:val="105"/>
          <w:lang w:val="es-ES" w:eastAsia="es-ES"/>
        </w:rPr>
        <w:t xml:space="preserve">actuaciones administrativas contra del Primer Procedimiento Administrativo para el </w:t>
      </w:r>
      <w:r>
        <w:rPr>
          <w:rStyle w:val="CharacterStyle1"/>
          <w:spacing w:val="-4"/>
          <w:w w:val="105"/>
          <w:lang w:val="es-ES" w:eastAsia="es-ES"/>
        </w:rPr>
        <w:t>otorgamiento de taxis</w:t>
      </w:r>
      <w:proofErr w:type="gramStart"/>
      <w:r>
        <w:rPr>
          <w:rStyle w:val="CharacterStyle1"/>
          <w:spacing w:val="-4"/>
          <w:w w:val="105"/>
          <w:lang w:val="es-ES" w:eastAsia="es-ES"/>
        </w:rPr>
        <w:t>..</w:t>
      </w:r>
      <w:proofErr w:type="gramEnd"/>
    </w:p>
    <w:p w:rsidR="008D2A95" w:rsidRDefault="008D2A95" w:rsidP="008D2A95">
      <w:pPr>
        <w:pStyle w:val="Style1"/>
        <w:kinsoku w:val="0"/>
        <w:autoSpaceDE/>
        <w:autoSpaceDN/>
        <w:adjustRightInd/>
        <w:spacing w:before="252" w:line="480" w:lineRule="auto"/>
        <w:ind w:left="567" w:right="474"/>
        <w:jc w:val="both"/>
        <w:rPr>
          <w:spacing w:val="-8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>En los procedimientos se han observado las prescripciones legales.</w:t>
      </w:r>
    </w:p>
    <w:p w:rsidR="008D2A95" w:rsidRDefault="008D2A95" w:rsidP="008D2A95">
      <w:pPr>
        <w:pStyle w:val="Style1"/>
        <w:kinsoku w:val="0"/>
        <w:autoSpaceDE/>
        <w:autoSpaceDN/>
        <w:adjustRightInd/>
        <w:spacing w:before="252" w:line="480" w:lineRule="auto"/>
        <w:ind w:left="567" w:right="474"/>
        <w:jc w:val="both"/>
        <w:rPr>
          <w:b/>
          <w:bCs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 </w:t>
      </w:r>
      <w:r>
        <w:rPr>
          <w:b/>
          <w:bCs/>
          <w:lang w:val="es-ES" w:eastAsia="es-ES"/>
        </w:rPr>
        <w:t>Redacta la Jueza Pérez Peláez; y</w:t>
      </w:r>
    </w:p>
    <w:p w:rsidR="008D2A95" w:rsidRDefault="008D2A95" w:rsidP="008D2A95">
      <w:pPr>
        <w:pStyle w:val="Style1"/>
        <w:kinsoku w:val="0"/>
        <w:autoSpaceDE/>
        <w:autoSpaceDN/>
        <w:adjustRightInd/>
        <w:spacing w:before="360" w:line="208" w:lineRule="auto"/>
        <w:ind w:left="567" w:right="474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8D2A95" w:rsidRDefault="008D2A95" w:rsidP="008D2A95">
      <w:pPr>
        <w:pStyle w:val="Style2"/>
        <w:kinsoku w:val="0"/>
        <w:autoSpaceDE/>
        <w:autoSpaceDN/>
        <w:spacing w:before="396"/>
        <w:ind w:left="567" w:right="47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LA COMPETENCIA DEL TRIBUNAL: </w:t>
      </w:r>
      <w:r>
        <w:rPr>
          <w:rStyle w:val="CharacterStyle1"/>
          <w:spacing w:val="-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lastRenderedPageBreak/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8D2A95" w:rsidRDefault="008D2A95" w:rsidP="008D2A95">
      <w:pPr>
        <w:pStyle w:val="Style1"/>
        <w:kinsoku w:val="0"/>
        <w:autoSpaceDE/>
        <w:autoSpaceDN/>
        <w:adjustRightInd/>
        <w:spacing w:before="324"/>
        <w:ind w:left="567" w:right="474"/>
        <w:jc w:val="both"/>
        <w:rPr>
          <w:spacing w:val="-6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spacing w:val="-6"/>
          <w:w w:val="105"/>
          <w:lang w:val="es-ES" w:eastAsia="es-ES"/>
        </w:rPr>
        <w:t>siguiente:</w:t>
      </w:r>
    </w:p>
    <w:p w:rsidR="008D2A95" w:rsidRDefault="008D2A95" w:rsidP="008D2A95">
      <w:pPr>
        <w:pStyle w:val="Style2"/>
        <w:kinsoku w:val="0"/>
        <w:autoSpaceDE/>
        <w:autoSpaceDN/>
        <w:ind w:left="567" w:right="474"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1"/>
          <w:i/>
          <w:iCs/>
          <w:spacing w:val="2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1"/>
          <w:i/>
          <w:iCs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1"/>
          <w:i/>
          <w:iCs/>
          <w:spacing w:val="-2"/>
          <w:w w:val="105"/>
          <w:lang w:val="es-ES" w:eastAsia="es-ES"/>
        </w:rPr>
        <w:t>invocada en el recurso."</w:t>
      </w:r>
    </w:p>
    <w:p w:rsidR="008D2A95" w:rsidRDefault="008D2A95" w:rsidP="008D2A95">
      <w:pPr>
        <w:pStyle w:val="Style2"/>
        <w:kinsoku w:val="0"/>
        <w:autoSpaceDE/>
        <w:autoSpaceDN/>
        <w:ind w:left="567" w:right="47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Del texto normativo, podemos extraer, que el Tribunal Administrativo de Transporte como contralor no jerárquico, no podrá conocer sobre las gestiones que versen sobre pretensiones </w:t>
      </w:r>
      <w:r>
        <w:rPr>
          <w:rStyle w:val="CharacterStyle1"/>
          <w:spacing w:val="-3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>
        <w:rPr>
          <w:rStyle w:val="CharacterStyle1"/>
          <w:spacing w:val="-4"/>
          <w:w w:val="105"/>
          <w:lang w:val="es-ES" w:eastAsia="es-ES"/>
        </w:rPr>
        <w:t>Alzada que permita habilitar a esta sede.</w:t>
      </w:r>
    </w:p>
    <w:p w:rsidR="008D2A95" w:rsidRDefault="008D2A95" w:rsidP="008D2A95">
      <w:pPr>
        <w:pStyle w:val="Style2"/>
        <w:kinsoku w:val="0"/>
        <w:autoSpaceDE/>
        <w:autoSpaceDN/>
        <w:spacing w:before="252"/>
        <w:ind w:left="567" w:right="474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3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8D2A95" w:rsidRPr="00BD19D6" w:rsidRDefault="008D2A95" w:rsidP="008D2A95">
      <w:pPr>
        <w:pStyle w:val="Style2"/>
        <w:kinsoku w:val="0"/>
        <w:autoSpaceDE/>
        <w:autoSpaceDN/>
        <w:spacing w:before="216"/>
        <w:ind w:left="567" w:right="474"/>
        <w:rPr>
          <w:rStyle w:val="CharacterStyle3"/>
          <w:i/>
          <w:iCs/>
          <w:spacing w:val="1"/>
          <w:w w:val="105"/>
          <w:sz w:val="24"/>
          <w:lang w:val="es-ES" w:eastAsia="es-ES"/>
        </w:rPr>
      </w:pP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1"/>
          <w:i/>
          <w:iCs/>
          <w:spacing w:val="1"/>
          <w:w w:val="105"/>
          <w:lang w:val="es-ES" w:eastAsia="es-ES"/>
        </w:rPr>
        <w:t>adoptados por diferentes órganos de la Administración Pública, como también de los a</w:t>
      </w:r>
      <w:r>
        <w:rPr>
          <w:rStyle w:val="CharacterStyle3"/>
          <w:i/>
          <w:iCs/>
          <w:spacing w:val="2"/>
          <w:w w:val="105"/>
          <w:sz w:val="24"/>
          <w:lang w:val="es-ES" w:eastAsia="es-ES"/>
        </w:rPr>
        <w:t xml:space="preserve">cuerdos municipales, en una función que escapa a lo estrictamente jurídico, para </w:t>
      </w:r>
      <w:r>
        <w:rPr>
          <w:rStyle w:val="CharacterStyle3"/>
          <w:i/>
          <w:iCs/>
          <w:spacing w:val="1"/>
          <w:w w:val="105"/>
          <w:sz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3"/>
          <w:i/>
          <w:iCs/>
          <w:spacing w:val="2"/>
          <w:w w:val="105"/>
          <w:sz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3"/>
          <w:i/>
          <w:iCs/>
          <w:spacing w:val="-1"/>
          <w:w w:val="105"/>
          <w:sz w:val="24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3"/>
          <w:i/>
          <w:iCs/>
          <w:spacing w:val="-6"/>
          <w:w w:val="105"/>
          <w:sz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3"/>
          <w:i/>
          <w:iCs/>
          <w:spacing w:val="2"/>
          <w:w w:val="105"/>
          <w:sz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3"/>
          <w:i/>
          <w:iCs/>
          <w:spacing w:val="-1"/>
          <w:w w:val="105"/>
          <w:sz w:val="2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3"/>
          <w:i/>
          <w:iCs/>
          <w:spacing w:val="-2"/>
          <w:w w:val="105"/>
          <w:sz w:val="24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3"/>
          <w:i/>
          <w:iCs/>
          <w:spacing w:val="-4"/>
          <w:w w:val="105"/>
          <w:sz w:val="24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 xml:space="preserve">vedado por disposición expresa de la ley o conocer de estos asuntos en forma oficiosa y mucho menos en avocación. De esa manera lo preceptúa el artículo 181 de la Ley General </w:t>
      </w:r>
      <w:r>
        <w:rPr>
          <w:rStyle w:val="CharacterStyle3"/>
          <w:i/>
          <w:iCs/>
          <w:w w:val="105"/>
          <w:sz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3"/>
          <w:i/>
          <w:iCs/>
          <w:spacing w:val="-2"/>
          <w:w w:val="105"/>
          <w:sz w:val="24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>pero podrá aplicar una norma no invocada en el recurso."</w:t>
      </w:r>
    </w:p>
    <w:p w:rsidR="008D2A95" w:rsidRDefault="008D2A95" w:rsidP="008D2A95">
      <w:pPr>
        <w:pStyle w:val="Style4"/>
        <w:kinsoku w:val="0"/>
        <w:autoSpaceDE/>
        <w:autoSpaceDN/>
        <w:ind w:left="567" w:right="474" w:firstLine="0"/>
        <w:rPr>
          <w:rStyle w:val="CharacterStyle4"/>
          <w:iCs w:val="0"/>
          <w:spacing w:val="-6"/>
          <w:w w:val="105"/>
          <w:lang w:val="es-ES" w:eastAsia="es-ES"/>
        </w:rPr>
      </w:pPr>
      <w:r>
        <w:rPr>
          <w:rStyle w:val="CharacterStyle4"/>
          <w:iCs w:val="0"/>
          <w:spacing w:val="-7"/>
          <w:w w:val="105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4"/>
          <w:iCs w:val="0"/>
          <w:spacing w:val="-4"/>
          <w:w w:val="105"/>
          <w:lang w:val="es-ES" w:eastAsia="es-ES"/>
        </w:rPr>
        <w:t>incidentista</w:t>
      </w:r>
      <w:proofErr w:type="spellEnd"/>
      <w:r>
        <w:rPr>
          <w:rStyle w:val="CharacterStyle4"/>
          <w:iCs w:val="0"/>
          <w:spacing w:val="-4"/>
          <w:w w:val="105"/>
          <w:lang w:val="es-ES" w:eastAsia="es-ES"/>
        </w:rPr>
        <w:t xml:space="preserve"> en el escrito presentado, resultan inaplicables, razones suficientes para rechazar </w:t>
      </w:r>
      <w:r>
        <w:rPr>
          <w:rStyle w:val="CharacterStyle4"/>
          <w:iCs w:val="0"/>
          <w:spacing w:val="-2"/>
          <w:w w:val="105"/>
          <w:lang w:val="es-ES" w:eastAsia="es-ES"/>
        </w:rPr>
        <w:t xml:space="preserve">por improcedente el incidente presentado, siendo inapropiado pronunciarse sobre el fondo </w:t>
      </w:r>
      <w:r>
        <w:rPr>
          <w:rStyle w:val="CharacterStyle4"/>
          <w:iCs w:val="0"/>
          <w:spacing w:val="-6"/>
          <w:w w:val="105"/>
          <w:lang w:val="es-ES" w:eastAsia="es-ES"/>
        </w:rPr>
        <w:t>del asunto.</w:t>
      </w:r>
    </w:p>
    <w:p w:rsidR="008D2A95" w:rsidRDefault="008D2A95" w:rsidP="008D2A95">
      <w:pPr>
        <w:pStyle w:val="Style3"/>
        <w:kinsoku w:val="0"/>
        <w:autoSpaceDE/>
        <w:autoSpaceDN/>
        <w:adjustRightInd/>
        <w:spacing w:before="288" w:line="204" w:lineRule="auto"/>
        <w:ind w:left="567" w:right="474"/>
        <w:jc w:val="center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POR TANTO:</w:t>
      </w:r>
    </w:p>
    <w:p w:rsidR="008D2A95" w:rsidRDefault="008D2A95" w:rsidP="008D2A95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0"/>
        <w:ind w:left="567" w:right="474" w:firstLine="0"/>
        <w:rPr>
          <w:rStyle w:val="CharacterStyle4"/>
          <w:iCs w:val="0"/>
          <w:spacing w:val="-4"/>
          <w:w w:val="105"/>
          <w:lang w:val="es-ES" w:eastAsia="es-ES"/>
        </w:rPr>
      </w:pPr>
      <w:r>
        <w:rPr>
          <w:rStyle w:val="CharacterStyle4"/>
          <w:iCs w:val="0"/>
          <w:spacing w:val="-8"/>
          <w:w w:val="105"/>
          <w:lang w:val="es-ES" w:eastAsia="es-ES"/>
        </w:rPr>
        <w:t xml:space="preserve">Se rechaza por improcedente el Incidente de suspensión de actuaciones administrativas </w:t>
      </w:r>
      <w:r>
        <w:rPr>
          <w:rStyle w:val="CharacterStyle4"/>
          <w:iCs w:val="0"/>
          <w:spacing w:val="1"/>
          <w:w w:val="105"/>
          <w:lang w:val="es-ES" w:eastAsia="es-ES"/>
        </w:rPr>
        <w:t xml:space="preserve">interpuesto por el señor RSM, cédula de identidad No. …., </w:t>
      </w:r>
      <w:r>
        <w:rPr>
          <w:rStyle w:val="CharacterStyle4"/>
          <w:b/>
          <w:bCs/>
          <w:iCs w:val="0"/>
          <w:spacing w:val="-6"/>
          <w:w w:val="105"/>
          <w:lang w:val="es-ES" w:eastAsia="es-ES"/>
        </w:rPr>
        <w:t xml:space="preserve">CONTRA </w:t>
      </w:r>
      <w:r>
        <w:rPr>
          <w:rStyle w:val="CharacterStyle4"/>
          <w:iCs w:val="0"/>
          <w:spacing w:val="-6"/>
          <w:w w:val="105"/>
          <w:lang w:val="es-ES" w:eastAsia="es-ES"/>
        </w:rPr>
        <w:t xml:space="preserve">el Primer Procedimiento Especial Abreviado para la Concesión del Servicio de </w:t>
      </w:r>
      <w:r>
        <w:rPr>
          <w:rStyle w:val="CharacterStyle4"/>
          <w:iCs w:val="0"/>
          <w:spacing w:val="-4"/>
          <w:w w:val="105"/>
          <w:lang w:val="es-ES" w:eastAsia="es-ES"/>
        </w:rPr>
        <w:t>Transporte Público en la Modalidad de Vehículos Taxi.</w:t>
      </w:r>
    </w:p>
    <w:p w:rsidR="008D2A95" w:rsidRDefault="008D2A95" w:rsidP="008D2A95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16"/>
        <w:ind w:left="567" w:right="474" w:firstLine="0"/>
        <w:rPr>
          <w:rStyle w:val="CharacterStyle4"/>
          <w:b/>
          <w:bCs/>
          <w:iCs w:val="0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90.35pt;width:76.2pt;height:9.1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D2A95" w:rsidRPr="00BD19D6" w:rsidRDefault="008D2A95" w:rsidP="008D2A95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48.75pt;margin-top:106.4pt;width:255.25pt;height:16.3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D2A95" w:rsidRPr="00BD19D6" w:rsidRDefault="008D2A95" w:rsidP="008D2A95">
                  <w:pPr>
                    <w:rPr>
                      <w:rStyle w:val="CharacterStyle3"/>
                      <w:sz w:val="24"/>
                      <w:lang w:val="es-C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0;margin-top:107.8pt;width:170.25pt;height:9.1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D2A95" w:rsidRPr="00BD19D6" w:rsidRDefault="008D2A95" w:rsidP="008D2A95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54.4pt;margin-top:190.6pt;width:36.75pt;height:8.6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8D2A95" w:rsidRDefault="008D2A95" w:rsidP="008D2A95">
                  <w:pPr>
                    <w:pStyle w:val="Style3"/>
                    <w:kinsoku w:val="0"/>
                    <w:autoSpaceDE/>
                    <w:autoSpaceDN/>
                    <w:adjustRightInd/>
                    <w:spacing w:line="164" w:lineRule="exact"/>
                    <w:rPr>
                      <w:rStyle w:val="CharacterStyle3"/>
                      <w:b/>
                      <w:bCs/>
                      <w:spacing w:val="-11"/>
                      <w:w w:val="10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406.9pt;margin-top:191.35pt;width:25.45pt;height:7.9pt;z-index:251664384;mso-wrap-edited:f;mso-wrap-distance-left:0;mso-wrap-distance-right:0" wrapcoords="-62 0 -62 21600 21662 21600 21662 0 -62 0" o:allowincell="f" stroked="f">
            <v:textbox inset="0,0,0,0">
              <w:txbxContent>
                <w:p w:rsidR="008D2A95" w:rsidRDefault="008D2A95" w:rsidP="008D2A95">
                  <w:pPr>
                    <w:pStyle w:val="Style3"/>
                    <w:kinsoku w:val="0"/>
                    <w:autoSpaceDE/>
                    <w:autoSpaceDN/>
                    <w:adjustRightInd/>
                    <w:spacing w:line="150" w:lineRule="exact"/>
                    <w:rPr>
                      <w:rStyle w:val="CharacterStyle3"/>
                      <w:b/>
                      <w:bCs/>
                      <w:spacing w:val="-12"/>
                      <w:w w:val="10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229.3pt;margin-top:216.05pt;width:274.7pt;height:8.15pt;z-index:25166540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D2A95" w:rsidRDefault="008D2A95" w:rsidP="008D2A95"/>
              </w:txbxContent>
            </v:textbox>
            <w10:wrap type="square"/>
          </v:shape>
        </w:pict>
      </w:r>
      <w:r>
        <w:rPr>
          <w:rStyle w:val="CharacterStyle4"/>
          <w:iCs w:val="0"/>
          <w:spacing w:val="1"/>
          <w:w w:val="105"/>
          <w:lang w:val="es-ES" w:eastAsia="es-ES"/>
        </w:rPr>
        <w:t>De conformidad con el artículo 22, inciso c), de la citada Ley 7969, la presente re</w:t>
      </w:r>
      <w:r>
        <w:rPr>
          <w:rStyle w:val="CharacterStyle4"/>
          <w:iCs w:val="0"/>
          <w:spacing w:val="-5"/>
          <w:w w:val="105"/>
          <w:lang w:val="es-ES" w:eastAsia="es-ES"/>
        </w:rPr>
        <w:t xml:space="preserve">solución no tiene ulterior recurso por lo que se </w:t>
      </w:r>
      <w:r>
        <w:rPr>
          <w:rStyle w:val="CharacterStyle4"/>
          <w:i/>
          <w:spacing w:val="-5"/>
          <w:w w:val="105"/>
          <w:lang w:val="es-ES" w:eastAsia="es-ES"/>
        </w:rPr>
        <w:t xml:space="preserve">tiene por agotada la </w:t>
      </w:r>
      <w:r>
        <w:rPr>
          <w:rStyle w:val="CharacterStyle4"/>
          <w:i/>
          <w:spacing w:val="-5"/>
          <w:sz w:val="26"/>
          <w:szCs w:val="26"/>
          <w:lang w:val="es-ES" w:eastAsia="es-ES"/>
        </w:rPr>
        <w:t xml:space="preserve">vía administrativa. </w:t>
      </w:r>
      <w:r>
        <w:rPr>
          <w:rStyle w:val="CharacterStyle4"/>
          <w:b/>
          <w:bCs/>
          <w:iCs w:val="0"/>
          <w:w w:val="105"/>
          <w:lang w:val="es-ES" w:eastAsia="es-ES"/>
        </w:rPr>
        <w:t>NOTIFIQUESE.-</w:t>
      </w:r>
    </w:p>
    <w:p w:rsidR="008D2A95" w:rsidRDefault="008D2A95" w:rsidP="008D2A95">
      <w:pPr>
        <w:widowControl/>
        <w:kinsoku/>
        <w:autoSpaceDE w:val="0"/>
        <w:autoSpaceDN w:val="0"/>
        <w:adjustRightInd w:val="0"/>
        <w:ind w:left="567" w:right="474"/>
        <w:jc w:val="both"/>
      </w:pPr>
    </w:p>
    <w:p w:rsidR="008D2A95" w:rsidRDefault="008D2A95" w:rsidP="008D2A95">
      <w:pPr>
        <w:widowControl/>
        <w:kinsoku/>
        <w:autoSpaceDE w:val="0"/>
        <w:autoSpaceDN w:val="0"/>
        <w:adjustRightInd w:val="0"/>
        <w:ind w:left="567" w:right="474"/>
        <w:jc w:val="both"/>
      </w:pPr>
    </w:p>
    <w:p w:rsidR="008D2A95" w:rsidRDefault="008D2A95" w:rsidP="008D2A95">
      <w:pPr>
        <w:pStyle w:val="Style4"/>
        <w:tabs>
          <w:tab w:val="num" w:pos="1368"/>
        </w:tabs>
        <w:kinsoku w:val="0"/>
        <w:autoSpaceDE/>
        <w:autoSpaceDN/>
        <w:spacing w:before="144" w:after="108" w:line="189" w:lineRule="auto"/>
        <w:ind w:left="567" w:right="474" w:firstLine="0"/>
        <w:rPr>
          <w:rStyle w:val="CharacterStyle4"/>
          <w:iCs w:val="0"/>
          <w:spacing w:val="-3"/>
          <w:w w:val="105"/>
          <w:szCs w:val="26"/>
          <w:lang w:val="es-ES" w:eastAsia="es-ES"/>
        </w:rPr>
      </w:pPr>
    </w:p>
    <w:p w:rsidR="008D2A95" w:rsidRDefault="008D2A95" w:rsidP="008D2A95">
      <w:pPr>
        <w:pStyle w:val="Style4"/>
        <w:tabs>
          <w:tab w:val="num" w:pos="1368"/>
        </w:tabs>
        <w:kinsoku w:val="0"/>
        <w:autoSpaceDE/>
        <w:autoSpaceDN/>
        <w:spacing w:before="144" w:after="108" w:line="189" w:lineRule="auto"/>
        <w:ind w:left="567" w:right="474" w:firstLine="0"/>
        <w:rPr>
          <w:rStyle w:val="CharacterStyle4"/>
          <w:iCs w:val="0"/>
          <w:spacing w:val="-3"/>
          <w:w w:val="105"/>
          <w:szCs w:val="26"/>
          <w:lang w:val="es-ES" w:eastAsia="es-ES"/>
        </w:rPr>
      </w:pPr>
    </w:p>
    <w:p w:rsidR="008D2A95" w:rsidRDefault="008D2A95" w:rsidP="008D2A95">
      <w:pPr>
        <w:tabs>
          <w:tab w:val="left" w:pos="0"/>
        </w:tabs>
        <w:ind w:left="567" w:right="474"/>
        <w:jc w:val="both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 Marta Luz Pérez Peláez</w:t>
      </w:r>
    </w:p>
    <w:p w:rsidR="008D2A95" w:rsidRDefault="008D2A95" w:rsidP="008D2A95">
      <w:pPr>
        <w:tabs>
          <w:tab w:val="left" w:pos="0"/>
        </w:tabs>
        <w:ind w:left="567" w:right="474"/>
        <w:jc w:val="both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8D2A95" w:rsidRDefault="008D2A95" w:rsidP="008D2A95">
      <w:pPr>
        <w:tabs>
          <w:tab w:val="left" w:pos="0"/>
          <w:tab w:val="left" w:pos="10206"/>
        </w:tabs>
        <w:ind w:left="567" w:right="474"/>
        <w:jc w:val="both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</w:p>
    <w:p w:rsidR="008D2A95" w:rsidRDefault="008D2A95" w:rsidP="008D2A95">
      <w:pPr>
        <w:tabs>
          <w:tab w:val="left" w:pos="0"/>
          <w:tab w:val="left" w:pos="10206"/>
        </w:tabs>
        <w:ind w:left="567" w:right="474"/>
        <w:jc w:val="both"/>
        <w:rPr>
          <w:lang w:val="es-CR"/>
        </w:rPr>
      </w:pPr>
      <w:r>
        <w:rPr>
          <w:lang w:val="es-CR"/>
        </w:rPr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    Lic. Luis Gerardo Fallas Acosta                 </w:t>
      </w:r>
    </w:p>
    <w:p w:rsidR="008D2A95" w:rsidRDefault="008D2A95" w:rsidP="008D2A95">
      <w:pPr>
        <w:pStyle w:val="Style4"/>
        <w:tabs>
          <w:tab w:val="num" w:pos="1368"/>
        </w:tabs>
        <w:kinsoku w:val="0"/>
        <w:autoSpaceDE/>
        <w:autoSpaceDN/>
        <w:spacing w:before="144" w:after="108" w:line="189" w:lineRule="auto"/>
        <w:ind w:left="567" w:right="-93" w:firstLine="0"/>
        <w:rPr>
          <w:rStyle w:val="CharacterStyle3"/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  <w:r>
        <w:rPr>
          <w:lang w:val="es-CR"/>
        </w:rPr>
        <w:t xml:space="preserve">Juez       </w:t>
      </w:r>
      <w:r>
        <w:rPr>
          <w:lang w:val="es-CR"/>
        </w:rPr>
        <w:tab/>
      </w:r>
      <w:r>
        <w:rPr>
          <w:lang w:val="es-CR"/>
        </w:rPr>
        <w:tab/>
        <w:t xml:space="preserve">                                                                                 Juez                                    </w:t>
      </w:r>
      <w:r>
        <w:rPr>
          <w:rStyle w:val="CharacterStyle3"/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  <w:tab/>
      </w:r>
    </w:p>
    <w:p w:rsidR="00F07A18" w:rsidRDefault="00F07A18"/>
    <w:sectPr w:rsidR="00F07A18">
      <w:pgSz w:w="12240" w:h="15840"/>
      <w:pgMar w:top="1100" w:right="757" w:bottom="190" w:left="8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96A4"/>
    <w:multiLevelType w:val="singleLevel"/>
    <w:tmpl w:val="021968DE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A95"/>
    <w:rsid w:val="003819BC"/>
    <w:rsid w:val="003D5801"/>
    <w:rsid w:val="006A5EC0"/>
    <w:rsid w:val="008D2A95"/>
    <w:rsid w:val="0099644F"/>
    <w:rsid w:val="009D2C17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9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D2A95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1">
    <w:name w:val="Style 1"/>
    <w:basedOn w:val="Normal"/>
    <w:uiPriority w:val="99"/>
    <w:rsid w:val="008D2A95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8D2A95"/>
    <w:pPr>
      <w:kinsoku/>
      <w:autoSpaceDE w:val="0"/>
      <w:autoSpaceDN w:val="0"/>
      <w:spacing w:before="288"/>
      <w:ind w:left="72" w:right="1080" w:firstLine="72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8D2A9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8D2A95"/>
    <w:rPr>
      <w:sz w:val="24"/>
    </w:rPr>
  </w:style>
  <w:style w:type="character" w:customStyle="1" w:styleId="CharacterStyle4">
    <w:name w:val="Character Style 4"/>
    <w:uiPriority w:val="99"/>
    <w:rsid w:val="008D2A95"/>
    <w:rPr>
      <w:i/>
      <w:sz w:val="24"/>
    </w:rPr>
  </w:style>
  <w:style w:type="character" w:customStyle="1" w:styleId="CharacterStyle3">
    <w:name w:val="Character Style 3"/>
    <w:uiPriority w:val="99"/>
    <w:rsid w:val="008D2A9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2013-05-17T17:17:00Z</dcterms:created>
  <dcterms:modified xsi:type="dcterms:W3CDTF">2013-05-17T17:17:00Z</dcterms:modified>
</cp:coreProperties>
</file>